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43CB" w14:textId="77777777" w:rsidR="009D3638" w:rsidRDefault="009D3638" w:rsidP="009D3638">
      <w:pPr>
        <w:rPr>
          <w:b/>
          <w:bCs/>
          <w:lang w:val="en-GB"/>
        </w:rPr>
      </w:pPr>
    </w:p>
    <w:p w14:paraId="2BF3A784" w14:textId="77777777" w:rsidR="00B3254B" w:rsidRDefault="00B3254B" w:rsidP="00B3254B">
      <w:pPr>
        <w:pStyle w:val="NormalWeb"/>
        <w:jc w:val="center"/>
        <w:rPr>
          <w:rStyle w:val="Strong"/>
          <w:sz w:val="32"/>
          <w:szCs w:val="32"/>
        </w:rPr>
      </w:pPr>
      <w:proofErr w:type="spellStart"/>
      <w:r w:rsidRPr="00B3254B">
        <w:rPr>
          <w:rStyle w:val="Strong"/>
          <w:sz w:val="32"/>
          <w:szCs w:val="32"/>
        </w:rPr>
        <w:t>Comunicat</w:t>
      </w:r>
      <w:proofErr w:type="spellEnd"/>
      <w:r w:rsidRPr="00B3254B">
        <w:rPr>
          <w:rStyle w:val="Strong"/>
          <w:sz w:val="32"/>
          <w:szCs w:val="32"/>
        </w:rPr>
        <w:t xml:space="preserve"> de </w:t>
      </w:r>
      <w:proofErr w:type="spellStart"/>
      <w:r w:rsidRPr="00B3254B">
        <w:rPr>
          <w:rStyle w:val="Strong"/>
          <w:sz w:val="32"/>
          <w:szCs w:val="32"/>
        </w:rPr>
        <w:t>presă</w:t>
      </w:r>
      <w:proofErr w:type="spellEnd"/>
    </w:p>
    <w:p w14:paraId="1104FAA9" w14:textId="77777777" w:rsidR="00B3254B" w:rsidRPr="00B3254B" w:rsidRDefault="00B3254B" w:rsidP="00B3254B">
      <w:pPr>
        <w:pStyle w:val="NormalWeb"/>
        <w:jc w:val="center"/>
        <w:rPr>
          <w:sz w:val="32"/>
          <w:szCs w:val="32"/>
        </w:rPr>
      </w:pPr>
    </w:p>
    <w:p w14:paraId="3D6E339E" w14:textId="77777777" w:rsidR="00B3254B" w:rsidRDefault="00B3254B" w:rsidP="00B3254B">
      <w:pPr>
        <w:pStyle w:val="NormalWeb"/>
      </w:pPr>
      <w:proofErr w:type="spellStart"/>
      <w:r>
        <w:rPr>
          <w:rStyle w:val="Strong"/>
        </w:rPr>
        <w:t>Relația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înfrățire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dintre</w:t>
      </w:r>
      <w:proofErr w:type="spellEnd"/>
      <w:r>
        <w:rPr>
          <w:rStyle w:val="Strong"/>
        </w:rPr>
        <w:t xml:space="preserve"> Zsadány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Tinca </w:t>
      </w:r>
      <w:proofErr w:type="spellStart"/>
      <w:r>
        <w:rPr>
          <w:rStyle w:val="Strong"/>
        </w:rPr>
        <w:t>renaște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printr</w:t>
      </w:r>
      <w:proofErr w:type="spellEnd"/>
      <w:r>
        <w:rPr>
          <w:rStyle w:val="Strong"/>
        </w:rPr>
        <w:t xml:space="preserve">-un </w:t>
      </w:r>
      <w:proofErr w:type="spellStart"/>
      <w:r>
        <w:rPr>
          <w:rStyle w:val="Strong"/>
        </w:rPr>
        <w:t>proiect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european</w:t>
      </w:r>
      <w:proofErr w:type="spellEnd"/>
    </w:p>
    <w:p w14:paraId="47BF04DF" w14:textId="77777777" w:rsidR="00B3254B" w:rsidRDefault="00B3254B" w:rsidP="00B3254B">
      <w:pPr>
        <w:pStyle w:val="NormalWeb"/>
      </w:pP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r>
        <w:rPr>
          <w:rStyle w:val="Strong"/>
        </w:rPr>
        <w:t>22–24 august 2025</w:t>
      </w:r>
      <w:r>
        <w:t xml:space="preserve">, </w:t>
      </w:r>
      <w:proofErr w:type="spellStart"/>
      <w:r>
        <w:t>comuna</w:t>
      </w:r>
      <w:proofErr w:type="spellEnd"/>
      <w:r>
        <w:t xml:space="preserve"> </w:t>
      </w:r>
      <w:r>
        <w:rPr>
          <w:rStyle w:val="Strong"/>
        </w:rPr>
        <w:t>Zsadány</w:t>
      </w:r>
      <w:r>
        <w:t xml:space="preserve"> (</w:t>
      </w:r>
      <w:proofErr w:type="spellStart"/>
      <w:r>
        <w:t>Ungaria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gazdă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comuna</w:t>
      </w:r>
      <w:proofErr w:type="spellEnd"/>
      <w:r>
        <w:t xml:space="preserve"> </w:t>
      </w:r>
      <w:r>
        <w:rPr>
          <w:rStyle w:val="Strong"/>
        </w:rPr>
        <w:t>Tinca</w:t>
      </w:r>
      <w:r>
        <w:t xml:space="preserve"> (</w:t>
      </w:r>
      <w:proofErr w:type="spellStart"/>
      <w:r>
        <w:t>România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partener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implementa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r>
        <w:rPr>
          <w:rStyle w:val="Emphasis"/>
        </w:rPr>
        <w:t>„Revival of Relations between the Twin Communes of Zsadány and Tinca”</w:t>
      </w:r>
      <w:r>
        <w:t xml:space="preserve"> (</w:t>
      </w:r>
      <w:proofErr w:type="spellStart"/>
      <w:r>
        <w:rPr>
          <w:rStyle w:val="Emphasis"/>
        </w:rPr>
        <w:t>Revigorarea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relațiilor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dintre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comunele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înfrățite</w:t>
      </w:r>
      <w:proofErr w:type="spellEnd"/>
      <w:r>
        <w:rPr>
          <w:rStyle w:val="Emphasis"/>
        </w:rPr>
        <w:t xml:space="preserve"> Zsadány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Tinca</w:t>
      </w:r>
      <w:r>
        <w:t xml:space="preserve">).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</w:t>
      </w:r>
      <w:r>
        <w:rPr>
          <w:rStyle w:val="Strong"/>
        </w:rPr>
        <w:t xml:space="preserve">CERV – </w:t>
      </w:r>
      <w:proofErr w:type="spellStart"/>
      <w:r>
        <w:rPr>
          <w:rStyle w:val="Strong"/>
        </w:rPr>
        <w:t>Cetățeni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Egalitate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Drepturi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Valori</w:t>
      </w:r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>.</w:t>
      </w:r>
    </w:p>
    <w:p w14:paraId="062ABC00" w14:textId="77777777" w:rsidR="00B3254B" w:rsidRDefault="00B3254B" w:rsidP="00B3254B">
      <w:pPr>
        <w:pStyle w:val="NormalWeb"/>
      </w:pPr>
      <w:r>
        <w:t xml:space="preserve">Cu un </w:t>
      </w:r>
      <w:proofErr w:type="spellStart"/>
      <w:r>
        <w:t>buget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de </w:t>
      </w:r>
      <w:r>
        <w:rPr>
          <w:rStyle w:val="Strong"/>
        </w:rPr>
        <w:t>30.450 euro</w:t>
      </w:r>
      <w:r>
        <w:t xml:space="preserve">,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reuni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a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</w:t>
      </w:r>
      <w:r>
        <w:rPr>
          <w:rStyle w:val="Strong"/>
        </w:rPr>
        <w:t xml:space="preserve">240 de </w:t>
      </w:r>
      <w:proofErr w:type="spellStart"/>
      <w:r>
        <w:rPr>
          <w:rStyle w:val="Strong"/>
        </w:rPr>
        <w:t>participanți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care 120 din Zsadány </w:t>
      </w:r>
      <w:proofErr w:type="spellStart"/>
      <w:r>
        <w:t>și</w:t>
      </w:r>
      <w:proofErr w:type="spellEnd"/>
      <w:r>
        <w:t xml:space="preserve"> 120 din Tinca. </w:t>
      </w:r>
      <w:proofErr w:type="spellStart"/>
      <w:r>
        <w:t>Participanții</w:t>
      </w:r>
      <w:proofErr w:type="spellEnd"/>
      <w:r>
        <w:t xml:space="preserve">, cu </w:t>
      </w:r>
      <w:proofErr w:type="spellStart"/>
      <w:r>
        <w:t>vârste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r>
        <w:rPr>
          <w:rStyle w:val="Strong"/>
        </w:rPr>
        <w:t xml:space="preserve">18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90 de ani</w:t>
      </w:r>
      <w:r>
        <w:t xml:space="preserve">, </w:t>
      </w:r>
      <w:proofErr w:type="spellStart"/>
      <w:r>
        <w:t>vor</w:t>
      </w:r>
      <w:proofErr w:type="spellEnd"/>
      <w:r>
        <w:t xml:space="preserve"> forma un </w:t>
      </w:r>
      <w:proofErr w:type="spellStart"/>
      <w:r>
        <w:t>grup</w:t>
      </w:r>
      <w:proofErr w:type="spellEnd"/>
      <w:r>
        <w:t xml:space="preserve"> divers, </w:t>
      </w:r>
      <w:proofErr w:type="spellStart"/>
      <w:r>
        <w:t>asigurându</w:t>
      </w:r>
      <w:proofErr w:type="spellEnd"/>
      <w:r>
        <w:t xml:space="preserve">-se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echilibrul</w:t>
      </w:r>
      <w:proofErr w:type="spellEnd"/>
      <w:r>
        <w:t xml:space="preserve"> de gen,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incluziunea</w:t>
      </w:r>
      <w:proofErr w:type="spellEnd"/>
      <w:r>
        <w:t xml:space="preserve">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.</w:t>
      </w:r>
    </w:p>
    <w:p w14:paraId="307B0F70" w14:textId="77777777" w:rsidR="00B3254B" w:rsidRDefault="00B3254B" w:rsidP="00B3254B">
      <w:pPr>
        <w:pStyle w:val="NormalWeb"/>
      </w:pPr>
      <w:r>
        <w:rPr>
          <w:rStyle w:val="Strong"/>
        </w:rPr>
        <w:t xml:space="preserve">Obiectivele </w:t>
      </w:r>
      <w:proofErr w:type="spellStart"/>
      <w:r>
        <w:rPr>
          <w:rStyle w:val="Strong"/>
        </w:rPr>
        <w:t>proiectului</w:t>
      </w:r>
      <w:proofErr w:type="spellEnd"/>
      <w:r>
        <w:rPr>
          <w:rStyle w:val="Strong"/>
        </w:rPr>
        <w:t>:</w:t>
      </w:r>
    </w:p>
    <w:p w14:paraId="7C0C0171" w14:textId="77777777" w:rsidR="00B3254B" w:rsidRDefault="00B3254B" w:rsidP="00B3254B">
      <w:pPr>
        <w:pStyle w:val="NormalWeb"/>
        <w:numPr>
          <w:ilvl w:val="0"/>
          <w:numId w:val="8"/>
        </w:numPr>
      </w:pPr>
      <w:proofErr w:type="spellStart"/>
      <w:r>
        <w:t>consolidarea</w:t>
      </w:r>
      <w:proofErr w:type="spellEnd"/>
      <w:r>
        <w:t xml:space="preserve"> </w:t>
      </w:r>
      <w:proofErr w:type="spellStart"/>
      <w:r>
        <w:t>sentimentului</w:t>
      </w:r>
      <w:proofErr w:type="spellEnd"/>
      <w:r>
        <w:t xml:space="preserve"> de </w:t>
      </w:r>
      <w:proofErr w:type="spellStart"/>
      <w:r>
        <w:t>apartenență</w:t>
      </w:r>
      <w:proofErr w:type="spellEnd"/>
      <w:r>
        <w:t xml:space="preserve"> la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;</w:t>
      </w:r>
    </w:p>
    <w:p w14:paraId="73A0505F" w14:textId="77777777" w:rsidR="00B3254B" w:rsidRDefault="00B3254B" w:rsidP="00B3254B">
      <w:pPr>
        <w:pStyle w:val="NormalWeb"/>
        <w:numPr>
          <w:ilvl w:val="0"/>
          <w:numId w:val="8"/>
        </w:numPr>
      </w:pPr>
      <w:proofErr w:type="spellStart"/>
      <w:r>
        <w:t>creșterea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de </w:t>
      </w:r>
      <w:proofErr w:type="spellStart"/>
      <w:r>
        <w:t>cunoaștere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direcțiile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ale UE;</w:t>
      </w:r>
    </w:p>
    <w:p w14:paraId="68384452" w14:textId="77777777" w:rsidR="00B3254B" w:rsidRDefault="00B3254B" w:rsidP="00B3254B">
      <w:pPr>
        <w:pStyle w:val="NormalWeb"/>
        <w:numPr>
          <w:ilvl w:val="0"/>
          <w:numId w:val="8"/>
        </w:numPr>
      </w:pPr>
      <w:proofErr w:type="spellStart"/>
      <w:r>
        <w:t>întărirea</w:t>
      </w:r>
      <w:proofErr w:type="spellEnd"/>
      <w:r>
        <w:t xml:space="preserve"> </w:t>
      </w:r>
      <w:proofErr w:type="spellStart"/>
      <w:r>
        <w:t>relațiilor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comunități</w:t>
      </w:r>
      <w:proofErr w:type="spellEnd"/>
      <w:r>
        <w:t>;</w:t>
      </w:r>
    </w:p>
    <w:p w14:paraId="51A1E8B6" w14:textId="77777777" w:rsidR="00B3254B" w:rsidRDefault="00B3254B" w:rsidP="00B3254B">
      <w:pPr>
        <w:pStyle w:val="NormalWeb"/>
        <w:numPr>
          <w:ilvl w:val="0"/>
          <w:numId w:val="8"/>
        </w:numPr>
      </w:pPr>
      <w:proofErr w:type="spellStart"/>
      <w:r>
        <w:t>promovarea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cooperării</w:t>
      </w:r>
      <w:proofErr w:type="spellEnd"/>
      <w:r>
        <w:t xml:space="preserve"> pe termen lung;</w:t>
      </w:r>
    </w:p>
    <w:p w14:paraId="4B696FAC" w14:textId="77777777" w:rsidR="00B3254B" w:rsidRDefault="00B3254B" w:rsidP="00B3254B">
      <w:pPr>
        <w:pStyle w:val="NormalWeb"/>
        <w:numPr>
          <w:ilvl w:val="0"/>
          <w:numId w:val="8"/>
        </w:numPr>
      </w:pPr>
      <w:proofErr w:type="spellStart"/>
      <w:r>
        <w:t>oferirea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program </w:t>
      </w:r>
      <w:proofErr w:type="spellStart"/>
      <w:r>
        <w:t>variat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participanții</w:t>
      </w:r>
      <w:proofErr w:type="spellEnd"/>
      <w:r>
        <w:t xml:space="preserve"> </w:t>
      </w:r>
      <w:proofErr w:type="spellStart"/>
      <w:r>
        <w:t>direcți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indirecți</w:t>
      </w:r>
      <w:proofErr w:type="spellEnd"/>
      <w:r>
        <w:t>.</w:t>
      </w:r>
    </w:p>
    <w:p w14:paraId="26EE065B" w14:textId="77777777" w:rsidR="00B3254B" w:rsidRDefault="00B3254B" w:rsidP="00B3254B">
      <w:pPr>
        <w:pStyle w:val="NormalWeb"/>
      </w:pPr>
      <w:proofErr w:type="spellStart"/>
      <w:r>
        <w:rPr>
          <w:rStyle w:val="Strong"/>
        </w:rPr>
        <w:t>Programul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evenimentului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prezentări</w:t>
      </w:r>
      <w:proofErr w:type="spellEnd"/>
      <w:r>
        <w:t xml:space="preserve">, </w:t>
      </w:r>
      <w:proofErr w:type="spellStart"/>
      <w:r>
        <w:t>dezbateri</w:t>
      </w:r>
      <w:proofErr w:type="spellEnd"/>
      <w:r>
        <w:t xml:space="preserve">, mese </w:t>
      </w:r>
      <w:proofErr w:type="spellStart"/>
      <w:r>
        <w:t>rotunde</w:t>
      </w:r>
      <w:proofErr w:type="spellEnd"/>
      <w:r>
        <w:t xml:space="preserve">, </w:t>
      </w:r>
      <w:proofErr w:type="spellStart"/>
      <w:r>
        <w:t>schimburi</w:t>
      </w:r>
      <w:proofErr w:type="spellEnd"/>
      <w:r>
        <w:t xml:space="preserve"> de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sportive: </w:t>
      </w:r>
      <w:proofErr w:type="spellStart"/>
      <w:r>
        <w:t>concursuri</w:t>
      </w:r>
      <w:proofErr w:type="spellEnd"/>
      <w:r>
        <w:t xml:space="preserve"> </w:t>
      </w:r>
      <w:proofErr w:type="spellStart"/>
      <w:r>
        <w:t>gastronomice</w:t>
      </w:r>
      <w:proofErr w:type="spellEnd"/>
      <w:r>
        <w:t xml:space="preserve">, </w:t>
      </w:r>
      <w:proofErr w:type="spellStart"/>
      <w:r>
        <w:t>dansuri</w:t>
      </w:r>
      <w:proofErr w:type="spellEnd"/>
      <w:r>
        <w:t xml:space="preserve"> </w:t>
      </w:r>
      <w:proofErr w:type="spellStart"/>
      <w:r>
        <w:t>tradiționale</w:t>
      </w:r>
      <w:proofErr w:type="spellEnd"/>
      <w:r>
        <w:t xml:space="preserve">,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obiceiurilor</w:t>
      </w:r>
      <w:proofErr w:type="spellEnd"/>
      <w:r>
        <w:t xml:space="preserve"> locale, </w:t>
      </w:r>
      <w:proofErr w:type="spellStart"/>
      <w:r>
        <w:t>tir</w:t>
      </w:r>
      <w:proofErr w:type="spellEnd"/>
      <w:r>
        <w:t xml:space="preserve"> cu </w:t>
      </w:r>
      <w:proofErr w:type="spellStart"/>
      <w:r>
        <w:t>arcul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meciuri</w:t>
      </w:r>
      <w:proofErr w:type="spellEnd"/>
      <w:r>
        <w:t xml:space="preserve"> de </w:t>
      </w:r>
      <w:proofErr w:type="spellStart"/>
      <w:r>
        <w:t>fotbal</w:t>
      </w:r>
      <w:proofErr w:type="spellEnd"/>
      <w:r>
        <w:t>.</w:t>
      </w:r>
    </w:p>
    <w:p w14:paraId="1476A7FA" w14:textId="77777777" w:rsidR="00B3254B" w:rsidRDefault="00B3254B" w:rsidP="00B3254B">
      <w:pPr>
        <w:pStyle w:val="NormalWeb"/>
      </w:pPr>
      <w:proofErr w:type="spellStart"/>
      <w:r>
        <w:t>Proiectul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consolidarea</w:t>
      </w:r>
      <w:proofErr w:type="spellEnd"/>
      <w:r>
        <w:t xml:space="preserve"> </w:t>
      </w:r>
      <w:proofErr w:type="spellStart"/>
      <w:r>
        <w:t>prieteniilor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ci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colaborări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, </w:t>
      </w:r>
      <w:proofErr w:type="spellStart"/>
      <w:r>
        <w:t>punând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diversitatea</w:t>
      </w:r>
      <w:proofErr w:type="spellEnd"/>
      <w:r>
        <w:t xml:space="preserve"> </w:t>
      </w:r>
      <w:proofErr w:type="spellStart"/>
      <w:r>
        <w:t>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solidaritatea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.</w:t>
      </w:r>
    </w:p>
    <w:p w14:paraId="2716F046" w14:textId="77777777" w:rsidR="00B3254B" w:rsidRDefault="00B3254B" w:rsidP="00B3254B">
      <w:pPr>
        <w:pStyle w:val="NormalWeb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contactați</w:t>
      </w:r>
      <w:proofErr w:type="spellEnd"/>
      <w:r>
        <w:t>:</w:t>
      </w:r>
      <w:r>
        <w:br/>
      </w:r>
      <w:proofErr w:type="spellStart"/>
      <w:r>
        <w:rPr>
          <w:rStyle w:val="Strong"/>
        </w:rPr>
        <w:t>Primăria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Comunei</w:t>
      </w:r>
      <w:proofErr w:type="spellEnd"/>
      <w:r>
        <w:rPr>
          <w:rStyle w:val="Strong"/>
        </w:rPr>
        <w:t xml:space="preserve"> Zsadány</w:t>
      </w:r>
    </w:p>
    <w:p w14:paraId="1146CE6B" w14:textId="77239AB9" w:rsidR="009D3638" w:rsidRPr="009D3638" w:rsidRDefault="009D3638" w:rsidP="009D3638">
      <w:pPr>
        <w:tabs>
          <w:tab w:val="left" w:pos="5703"/>
        </w:tabs>
        <w:jc w:val="both"/>
      </w:pPr>
    </w:p>
    <w:sectPr w:rsidR="009D3638" w:rsidRPr="009D3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40" w:right="1800" w:bottom="280" w:left="1080" w:header="6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0EA6" w14:textId="77777777" w:rsidR="00880236" w:rsidRDefault="00880236">
      <w:r>
        <w:separator/>
      </w:r>
    </w:p>
  </w:endnote>
  <w:endnote w:type="continuationSeparator" w:id="0">
    <w:p w14:paraId="6212A6D5" w14:textId="77777777" w:rsidR="00880236" w:rsidRDefault="0088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F107" w14:textId="77777777" w:rsidR="005A19BB" w:rsidRDefault="005A1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A593" w14:textId="1517CA6F" w:rsidR="00A5441A" w:rsidRDefault="00A5441A" w:rsidP="00A5441A">
    <w:pPr>
      <w:pStyle w:val="BodyText"/>
      <w:spacing w:before="0" w:line="14" w:lineRule="auto"/>
      <w:ind w:left="0"/>
      <w:rPr>
        <w:sz w:val="20"/>
      </w:rPr>
    </w:pPr>
    <w:r>
      <w:tab/>
    </w:r>
    <w:r>
      <w:rPr>
        <w:noProof/>
      </w:rPr>
      <w:drawing>
        <wp:anchor distT="0" distB="0" distL="0" distR="0" simplePos="0" relativeHeight="251660288" behindDoc="0" locked="0" layoutInCell="1" allowOverlap="1" wp14:anchorId="506EF5BE" wp14:editId="4BD65549">
          <wp:simplePos x="0" y="0"/>
          <wp:positionH relativeFrom="page">
            <wp:posOffset>6316247</wp:posOffset>
          </wp:positionH>
          <wp:positionV relativeFrom="page">
            <wp:posOffset>0</wp:posOffset>
          </wp:positionV>
          <wp:extent cx="1012874" cy="9772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874" cy="97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          </w:t>
    </w:r>
  </w:p>
  <w:p w14:paraId="6E5C80BD" w14:textId="49ED49BC" w:rsidR="00A5441A" w:rsidRDefault="00B3254B" w:rsidP="00B3254B">
    <w:pPr>
      <w:pStyle w:val="Footer"/>
      <w:tabs>
        <w:tab w:val="clear" w:pos="4513"/>
        <w:tab w:val="clear" w:pos="9026"/>
        <w:tab w:val="left" w:pos="982"/>
      </w:tabs>
      <w:jc w:val="center"/>
    </w:pPr>
    <w:r w:rsidRPr="00B3254B">
      <w:rPr>
        <w:b/>
        <w:bCs/>
        <w:i/>
        <w:iCs/>
      </w:rPr>
      <w:t xml:space="preserve">Opiniile </w:t>
    </w:r>
    <w:r w:rsidRPr="00B3254B">
      <w:rPr>
        <w:b/>
        <w:bCs/>
        <w:i/>
        <w:iCs/>
      </w:rPr>
      <w:t>exprimate reflectă exclusiv punctul de vedere al autorilor și nu coincid neapărat cu poziția oficială a Uniunii Europene sau a Comisiei Europene. Nici Uniunea Europeană, nici autoritatea finanțatoare nu pot fi considerate responsabile pentru acestea.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624E" w14:textId="77777777" w:rsidR="005A19BB" w:rsidRDefault="005A1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EB07" w14:textId="77777777" w:rsidR="00880236" w:rsidRDefault="00880236">
      <w:r>
        <w:separator/>
      </w:r>
    </w:p>
  </w:footnote>
  <w:footnote w:type="continuationSeparator" w:id="0">
    <w:p w14:paraId="54E5206D" w14:textId="77777777" w:rsidR="00880236" w:rsidRDefault="0088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365" w14:textId="77777777" w:rsidR="005A19BB" w:rsidRDefault="005A1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AE66" w14:textId="4CBDC2D0" w:rsidR="00A5441A" w:rsidRDefault="00CA5EA4" w:rsidP="00A5441A">
    <w:pPr>
      <w:pStyle w:val="Heading1"/>
      <w:ind w:left="721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4B46E5B" wp14:editId="1C8A7B73">
          <wp:simplePos x="0" y="0"/>
          <wp:positionH relativeFrom="page">
            <wp:posOffset>645886</wp:posOffset>
          </wp:positionH>
          <wp:positionV relativeFrom="page">
            <wp:posOffset>188686</wp:posOffset>
          </wp:positionV>
          <wp:extent cx="2097314" cy="4789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2516" cy="49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6A96" w14:textId="77777777" w:rsidR="00A5441A" w:rsidRDefault="00A5441A" w:rsidP="00A5441A">
    <w:pPr>
      <w:pStyle w:val="Heading1"/>
      <w:ind w:left="721"/>
      <w:jc w:val="center"/>
    </w:pPr>
  </w:p>
  <w:p w14:paraId="3B342520" w14:textId="77777777" w:rsidR="00A5441A" w:rsidRDefault="00A5441A" w:rsidP="00A5441A">
    <w:pPr>
      <w:pStyle w:val="Heading1"/>
      <w:ind w:left="721"/>
      <w:jc w:val="center"/>
    </w:pPr>
  </w:p>
  <w:p w14:paraId="51D41F7F" w14:textId="5D8FE0D0" w:rsidR="00A5441A" w:rsidRPr="00A5441A" w:rsidRDefault="00A5441A" w:rsidP="00A5441A">
    <w:pPr>
      <w:pStyle w:val="Heading1"/>
      <w:ind w:left="721"/>
      <w:jc w:val="center"/>
      <w:rPr>
        <w:i/>
        <w:iCs/>
        <w:spacing w:val="-2"/>
        <w:sz w:val="20"/>
        <w:szCs w:val="20"/>
      </w:rPr>
    </w:pPr>
    <w:r w:rsidRPr="00A5441A">
      <w:rPr>
        <w:i/>
        <w:iCs/>
        <w:sz w:val="20"/>
        <w:szCs w:val="20"/>
      </w:rPr>
      <w:t xml:space="preserve">Revival of relations between the two twin communes of Zsadany and </w:t>
    </w:r>
    <w:r w:rsidR="005A19BB">
      <w:rPr>
        <w:i/>
        <w:iCs/>
        <w:sz w:val="20"/>
        <w:szCs w:val="20"/>
      </w:rPr>
      <w:t>Tinca</w:t>
    </w:r>
  </w:p>
  <w:p w14:paraId="29F95237" w14:textId="77777777" w:rsidR="00A5441A" w:rsidRPr="00A5441A" w:rsidRDefault="00A5441A" w:rsidP="00A544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379C" w14:textId="77777777" w:rsidR="005A19BB" w:rsidRDefault="005A1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138D"/>
    <w:multiLevelType w:val="multilevel"/>
    <w:tmpl w:val="724C72A8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8458F"/>
    <w:multiLevelType w:val="hybridMultilevel"/>
    <w:tmpl w:val="A1965E48"/>
    <w:lvl w:ilvl="0" w:tplc="5DD09118">
      <w:numFmt w:val="bullet"/>
      <w:lvlText w:val="•"/>
      <w:lvlJc w:val="left"/>
      <w:pPr>
        <w:ind w:left="8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C2ABD98">
      <w:numFmt w:val="bullet"/>
      <w:lvlText w:val="•"/>
      <w:lvlJc w:val="left"/>
      <w:pPr>
        <w:ind w:left="1710" w:hanging="144"/>
      </w:pPr>
      <w:rPr>
        <w:rFonts w:hint="default"/>
        <w:lang w:val="hu-HU" w:eastAsia="en-US" w:bidi="ar-SA"/>
      </w:rPr>
    </w:lvl>
    <w:lvl w:ilvl="2" w:tplc="F9723EC8">
      <w:numFmt w:val="bullet"/>
      <w:lvlText w:val="•"/>
      <w:lvlJc w:val="left"/>
      <w:pPr>
        <w:ind w:left="2560" w:hanging="144"/>
      </w:pPr>
      <w:rPr>
        <w:rFonts w:hint="default"/>
        <w:lang w:val="hu-HU" w:eastAsia="en-US" w:bidi="ar-SA"/>
      </w:rPr>
    </w:lvl>
    <w:lvl w:ilvl="3" w:tplc="0F743E04">
      <w:numFmt w:val="bullet"/>
      <w:lvlText w:val="•"/>
      <w:lvlJc w:val="left"/>
      <w:pPr>
        <w:ind w:left="3410" w:hanging="144"/>
      </w:pPr>
      <w:rPr>
        <w:rFonts w:hint="default"/>
        <w:lang w:val="hu-HU" w:eastAsia="en-US" w:bidi="ar-SA"/>
      </w:rPr>
    </w:lvl>
    <w:lvl w:ilvl="4" w:tplc="99E8D8C4">
      <w:numFmt w:val="bullet"/>
      <w:lvlText w:val="•"/>
      <w:lvlJc w:val="left"/>
      <w:pPr>
        <w:ind w:left="4260" w:hanging="144"/>
      </w:pPr>
      <w:rPr>
        <w:rFonts w:hint="default"/>
        <w:lang w:val="hu-HU" w:eastAsia="en-US" w:bidi="ar-SA"/>
      </w:rPr>
    </w:lvl>
    <w:lvl w:ilvl="5" w:tplc="7EC48E0C">
      <w:numFmt w:val="bullet"/>
      <w:lvlText w:val="•"/>
      <w:lvlJc w:val="left"/>
      <w:pPr>
        <w:ind w:left="5110" w:hanging="144"/>
      </w:pPr>
      <w:rPr>
        <w:rFonts w:hint="default"/>
        <w:lang w:val="hu-HU" w:eastAsia="en-US" w:bidi="ar-SA"/>
      </w:rPr>
    </w:lvl>
    <w:lvl w:ilvl="6" w:tplc="D906569C">
      <w:numFmt w:val="bullet"/>
      <w:lvlText w:val="•"/>
      <w:lvlJc w:val="left"/>
      <w:pPr>
        <w:ind w:left="5960" w:hanging="144"/>
      </w:pPr>
      <w:rPr>
        <w:rFonts w:hint="default"/>
        <w:lang w:val="hu-HU" w:eastAsia="en-US" w:bidi="ar-SA"/>
      </w:rPr>
    </w:lvl>
    <w:lvl w:ilvl="7" w:tplc="14B0EE72">
      <w:numFmt w:val="bullet"/>
      <w:lvlText w:val="•"/>
      <w:lvlJc w:val="left"/>
      <w:pPr>
        <w:ind w:left="6810" w:hanging="144"/>
      </w:pPr>
      <w:rPr>
        <w:rFonts w:hint="default"/>
        <w:lang w:val="hu-HU" w:eastAsia="en-US" w:bidi="ar-SA"/>
      </w:rPr>
    </w:lvl>
    <w:lvl w:ilvl="8" w:tplc="375AFD5E">
      <w:numFmt w:val="bullet"/>
      <w:lvlText w:val="•"/>
      <w:lvlJc w:val="left"/>
      <w:pPr>
        <w:ind w:left="7660" w:hanging="144"/>
      </w:pPr>
      <w:rPr>
        <w:rFonts w:hint="default"/>
        <w:lang w:val="hu-HU" w:eastAsia="en-US" w:bidi="ar-SA"/>
      </w:rPr>
    </w:lvl>
  </w:abstractNum>
  <w:abstractNum w:abstractNumId="2" w15:restartNumberingAfterBreak="0">
    <w:nsid w:val="2EDD1FC9"/>
    <w:multiLevelType w:val="multilevel"/>
    <w:tmpl w:val="14E6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330B5"/>
    <w:multiLevelType w:val="hybridMultilevel"/>
    <w:tmpl w:val="8FBA4BB0"/>
    <w:lvl w:ilvl="0" w:tplc="B276EAA6">
      <w:start w:val="2005"/>
      <w:numFmt w:val="decimal"/>
      <w:lvlText w:val="%1"/>
      <w:lvlJc w:val="left"/>
      <w:pPr>
        <w:ind w:left="1160" w:hanging="4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BC2DD8"/>
    <w:multiLevelType w:val="hybridMultilevel"/>
    <w:tmpl w:val="05B65946"/>
    <w:lvl w:ilvl="0" w:tplc="2EF0F962">
      <w:numFmt w:val="bullet"/>
      <w:lvlText w:val="-"/>
      <w:lvlJc w:val="left"/>
      <w:pPr>
        <w:ind w:left="7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480AC5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810AC700">
      <w:numFmt w:val="bullet"/>
      <w:lvlText w:val="•"/>
      <w:lvlJc w:val="left"/>
      <w:pPr>
        <w:ind w:left="2320" w:hanging="360"/>
      </w:pPr>
      <w:rPr>
        <w:rFonts w:hint="default"/>
        <w:lang w:val="hu-HU" w:eastAsia="en-US" w:bidi="ar-SA"/>
      </w:rPr>
    </w:lvl>
    <w:lvl w:ilvl="3" w:tplc="E1B6884C">
      <w:numFmt w:val="bullet"/>
      <w:lvlText w:val="•"/>
      <w:lvlJc w:val="left"/>
      <w:pPr>
        <w:ind w:left="3200" w:hanging="360"/>
      </w:pPr>
      <w:rPr>
        <w:rFonts w:hint="default"/>
        <w:lang w:val="hu-HU" w:eastAsia="en-US" w:bidi="ar-SA"/>
      </w:rPr>
    </w:lvl>
    <w:lvl w:ilvl="4" w:tplc="65806980">
      <w:numFmt w:val="bullet"/>
      <w:lvlText w:val="•"/>
      <w:lvlJc w:val="left"/>
      <w:pPr>
        <w:ind w:left="4080" w:hanging="360"/>
      </w:pPr>
      <w:rPr>
        <w:rFonts w:hint="default"/>
        <w:lang w:val="hu-HU" w:eastAsia="en-US" w:bidi="ar-SA"/>
      </w:rPr>
    </w:lvl>
    <w:lvl w:ilvl="5" w:tplc="F030F4DA">
      <w:numFmt w:val="bullet"/>
      <w:lvlText w:val="•"/>
      <w:lvlJc w:val="left"/>
      <w:pPr>
        <w:ind w:left="4960" w:hanging="360"/>
      </w:pPr>
      <w:rPr>
        <w:rFonts w:hint="default"/>
        <w:lang w:val="hu-HU" w:eastAsia="en-US" w:bidi="ar-SA"/>
      </w:rPr>
    </w:lvl>
    <w:lvl w:ilvl="6" w:tplc="CFA48512">
      <w:numFmt w:val="bullet"/>
      <w:lvlText w:val="•"/>
      <w:lvlJc w:val="left"/>
      <w:pPr>
        <w:ind w:left="5840" w:hanging="360"/>
      </w:pPr>
      <w:rPr>
        <w:rFonts w:hint="default"/>
        <w:lang w:val="hu-HU" w:eastAsia="en-US" w:bidi="ar-SA"/>
      </w:rPr>
    </w:lvl>
    <w:lvl w:ilvl="7" w:tplc="8452C11C">
      <w:numFmt w:val="bullet"/>
      <w:lvlText w:val="•"/>
      <w:lvlJc w:val="left"/>
      <w:pPr>
        <w:ind w:left="6720" w:hanging="360"/>
      </w:pPr>
      <w:rPr>
        <w:rFonts w:hint="default"/>
        <w:lang w:val="hu-HU" w:eastAsia="en-US" w:bidi="ar-SA"/>
      </w:rPr>
    </w:lvl>
    <w:lvl w:ilvl="8" w:tplc="E236B712">
      <w:numFmt w:val="bullet"/>
      <w:lvlText w:val="•"/>
      <w:lvlJc w:val="left"/>
      <w:pPr>
        <w:ind w:left="7600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523F7A78"/>
    <w:multiLevelType w:val="hybridMultilevel"/>
    <w:tmpl w:val="42C4B00E"/>
    <w:lvl w:ilvl="0" w:tplc="7C2076C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51041CA">
      <w:numFmt w:val="bullet"/>
      <w:lvlText w:val="•"/>
      <w:lvlJc w:val="left"/>
      <w:pPr>
        <w:ind w:left="2232" w:hanging="360"/>
      </w:pPr>
      <w:rPr>
        <w:rFonts w:hint="default"/>
        <w:lang w:val="hu-HU" w:eastAsia="en-US" w:bidi="ar-SA"/>
      </w:rPr>
    </w:lvl>
    <w:lvl w:ilvl="2" w:tplc="70481128">
      <w:numFmt w:val="bullet"/>
      <w:lvlText w:val="•"/>
      <w:lvlJc w:val="left"/>
      <w:pPr>
        <w:ind w:left="3024" w:hanging="360"/>
      </w:pPr>
      <w:rPr>
        <w:rFonts w:hint="default"/>
        <w:lang w:val="hu-HU" w:eastAsia="en-US" w:bidi="ar-SA"/>
      </w:rPr>
    </w:lvl>
    <w:lvl w:ilvl="3" w:tplc="7A629A5E">
      <w:numFmt w:val="bullet"/>
      <w:lvlText w:val="•"/>
      <w:lvlJc w:val="left"/>
      <w:pPr>
        <w:ind w:left="3816" w:hanging="360"/>
      </w:pPr>
      <w:rPr>
        <w:rFonts w:hint="default"/>
        <w:lang w:val="hu-HU" w:eastAsia="en-US" w:bidi="ar-SA"/>
      </w:rPr>
    </w:lvl>
    <w:lvl w:ilvl="4" w:tplc="7CC89002">
      <w:numFmt w:val="bullet"/>
      <w:lvlText w:val="•"/>
      <w:lvlJc w:val="left"/>
      <w:pPr>
        <w:ind w:left="4608" w:hanging="360"/>
      </w:pPr>
      <w:rPr>
        <w:rFonts w:hint="default"/>
        <w:lang w:val="hu-HU" w:eastAsia="en-US" w:bidi="ar-SA"/>
      </w:rPr>
    </w:lvl>
    <w:lvl w:ilvl="5" w:tplc="1BFCD4A2">
      <w:numFmt w:val="bullet"/>
      <w:lvlText w:val="•"/>
      <w:lvlJc w:val="left"/>
      <w:pPr>
        <w:ind w:left="5400" w:hanging="360"/>
      </w:pPr>
      <w:rPr>
        <w:rFonts w:hint="default"/>
        <w:lang w:val="hu-HU" w:eastAsia="en-US" w:bidi="ar-SA"/>
      </w:rPr>
    </w:lvl>
    <w:lvl w:ilvl="6" w:tplc="CD84D428">
      <w:numFmt w:val="bullet"/>
      <w:lvlText w:val="•"/>
      <w:lvlJc w:val="left"/>
      <w:pPr>
        <w:ind w:left="6192" w:hanging="360"/>
      </w:pPr>
      <w:rPr>
        <w:rFonts w:hint="default"/>
        <w:lang w:val="hu-HU" w:eastAsia="en-US" w:bidi="ar-SA"/>
      </w:rPr>
    </w:lvl>
    <w:lvl w:ilvl="7" w:tplc="A336E6D6">
      <w:numFmt w:val="bullet"/>
      <w:lvlText w:val="•"/>
      <w:lvlJc w:val="left"/>
      <w:pPr>
        <w:ind w:left="6984" w:hanging="360"/>
      </w:pPr>
      <w:rPr>
        <w:rFonts w:hint="default"/>
        <w:lang w:val="hu-HU" w:eastAsia="en-US" w:bidi="ar-SA"/>
      </w:rPr>
    </w:lvl>
    <w:lvl w:ilvl="8" w:tplc="5C48D102">
      <w:numFmt w:val="bullet"/>
      <w:lvlText w:val="•"/>
      <w:lvlJc w:val="left"/>
      <w:pPr>
        <w:ind w:left="7776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5C9224B0"/>
    <w:multiLevelType w:val="multilevel"/>
    <w:tmpl w:val="4290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F0C89"/>
    <w:multiLevelType w:val="multilevel"/>
    <w:tmpl w:val="3F70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388755">
    <w:abstractNumId w:val="1"/>
  </w:num>
  <w:num w:numId="2" w16cid:durableId="1069689557">
    <w:abstractNumId w:val="4"/>
  </w:num>
  <w:num w:numId="3" w16cid:durableId="689838502">
    <w:abstractNumId w:val="5"/>
  </w:num>
  <w:num w:numId="4" w16cid:durableId="244657799">
    <w:abstractNumId w:val="0"/>
  </w:num>
  <w:num w:numId="5" w16cid:durableId="1073044273">
    <w:abstractNumId w:val="2"/>
  </w:num>
  <w:num w:numId="6" w16cid:durableId="1020624673">
    <w:abstractNumId w:val="3"/>
  </w:num>
  <w:num w:numId="7" w16cid:durableId="401371264">
    <w:abstractNumId w:val="6"/>
  </w:num>
  <w:num w:numId="8" w16cid:durableId="115699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49"/>
    <w:rsid w:val="00120EB6"/>
    <w:rsid w:val="001B0BF7"/>
    <w:rsid w:val="00420EDA"/>
    <w:rsid w:val="00514549"/>
    <w:rsid w:val="005A19BB"/>
    <w:rsid w:val="005B4C39"/>
    <w:rsid w:val="00880236"/>
    <w:rsid w:val="009D3638"/>
    <w:rsid w:val="009F366B"/>
    <w:rsid w:val="00A5441A"/>
    <w:rsid w:val="00B3254B"/>
    <w:rsid w:val="00B64A71"/>
    <w:rsid w:val="00B860E9"/>
    <w:rsid w:val="00CA5EA4"/>
    <w:rsid w:val="00DB6190"/>
    <w:rsid w:val="00F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99DC"/>
  <w15:docId w15:val="{C40A3EB0-14FA-40F5-AA46-7B2D736B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58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4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41A"/>
    <w:rPr>
      <w:rFonts w:ascii="Times New Roman" w:eastAsia="Times New Roman" w:hAnsi="Times New Roman" w:cs="Times New Roman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A54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41A"/>
    <w:rPr>
      <w:rFonts w:ascii="Times New Roman" w:eastAsia="Times New Roman" w:hAnsi="Times New Roman" w:cs="Times New Roman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styleId="NormalWeb">
    <w:name w:val="Normal (Web)"/>
    <w:basedOn w:val="Normal"/>
    <w:uiPriority w:val="99"/>
    <w:semiHidden/>
    <w:unhideWhenUsed/>
    <w:rsid w:val="001B0B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B0BF7"/>
    <w:rPr>
      <w:b/>
      <w:bCs/>
    </w:rPr>
  </w:style>
  <w:style w:type="character" w:styleId="Emphasis">
    <w:name w:val="Emphasis"/>
    <w:basedOn w:val="DefaultParagraphFont"/>
    <w:uiPriority w:val="20"/>
    <w:qFormat/>
    <w:rsid w:val="001B0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alex vlad</cp:lastModifiedBy>
  <cp:revision>5</cp:revision>
  <cp:lastPrinted>2025-08-19T20:41:00Z</cp:lastPrinted>
  <dcterms:created xsi:type="dcterms:W3CDTF">2025-08-19T10:49:00Z</dcterms:created>
  <dcterms:modified xsi:type="dcterms:W3CDTF">2025-08-19T20:43:00Z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2021</vt:lpwstr>
  </property>
</Properties>
</file>